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color w:val="232323"/>
          <w:sz w:val="40"/>
          <w:szCs w:val="40"/>
        </w:rPr>
      </w:pPr>
      <w:r w:rsidDel="00000000" w:rsidR="00000000" w:rsidRPr="00000000">
        <w:rPr>
          <w:b w:val="1"/>
          <w:color w:val="232323"/>
          <w:sz w:val="40"/>
          <w:szCs w:val="40"/>
          <w:rtl w:val="0"/>
        </w:rPr>
        <w:t xml:space="preserve">ANUNȚ DE SELECȚIE PARTENERI PRIVAȚI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375" w:line="240" w:lineRule="auto"/>
        <w:jc w:val="center"/>
        <w:rPr>
          <w:color w:val="232323"/>
          <w:sz w:val="27"/>
          <w:szCs w:val="27"/>
        </w:rPr>
      </w:pPr>
      <w:r w:rsidDel="00000000" w:rsidR="00000000" w:rsidRPr="00000000">
        <w:rPr>
          <w:color w:val="232323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jc w:val="center"/>
        <w:rPr>
          <w:color w:val="232323"/>
          <w:sz w:val="27"/>
          <w:szCs w:val="27"/>
        </w:rPr>
      </w:pPr>
      <w:r w:rsidDel="00000000" w:rsidR="00000000" w:rsidRPr="00000000">
        <w:rPr>
          <w:b w:val="1"/>
          <w:color w:val="232323"/>
          <w:sz w:val="32"/>
          <w:szCs w:val="32"/>
          <w:rtl w:val="0"/>
        </w:rPr>
        <w:t xml:space="preserve">Constituirea Consorțiului regional pentru învățământ dual VEST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375" w:line="240" w:lineRule="auto"/>
        <w:jc w:val="center"/>
        <w:rPr>
          <w:color w:val="232323"/>
          <w:sz w:val="27"/>
          <w:szCs w:val="27"/>
        </w:rPr>
      </w:pPr>
      <w:r w:rsidDel="00000000" w:rsidR="00000000" w:rsidRPr="00000000">
        <w:rPr>
          <w:color w:val="232323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center"/>
        <w:rPr>
          <w:b w:val="1"/>
          <w:color w:val="232323"/>
          <w:sz w:val="27"/>
          <w:szCs w:val="27"/>
        </w:rPr>
      </w:pPr>
      <w:r w:rsidDel="00000000" w:rsidR="00000000" w:rsidRPr="00000000">
        <w:rPr>
          <w:b w:val="1"/>
          <w:color w:val="232323"/>
          <w:sz w:val="27"/>
          <w:szCs w:val="27"/>
          <w:rtl w:val="0"/>
        </w:rPr>
        <w:t xml:space="preserve">din cadrul ”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color w:val="232323"/>
          <w:sz w:val="27"/>
          <w:szCs w:val="27"/>
          <w:rtl w:val="0"/>
        </w:rPr>
        <w:t xml:space="preserve">Program-pilot</w:t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center"/>
        <w:rPr>
          <w:b w:val="1"/>
          <w:color w:val="232323"/>
          <w:sz w:val="27"/>
          <w:szCs w:val="27"/>
        </w:rPr>
      </w:pPr>
      <w:r w:rsidDel="00000000" w:rsidR="00000000" w:rsidRPr="00000000">
        <w:rPr>
          <w:b w:val="1"/>
          <w:color w:val="232323"/>
          <w:sz w:val="27"/>
          <w:szCs w:val="27"/>
          <w:rtl w:val="0"/>
        </w:rPr>
        <w:t xml:space="preserve">pentru dezvoltarea consorțiilor regionale pentru învățământ dual aprobat prin OME nr. 6.254/2022”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center"/>
        <w:rPr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375" w:line="24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PLANUL NAȚIONAL DE REDRESARE ȘI REZILIENȚĂ Pilonul IV: Politici pentru noua generație Componenta C15: Educație Reforma 4: Crearea unei rute profesionale complete pentru învățământul tehnic superior Investiția 6: Dezvoltarea a minimum 10 consorții regionale și dezvoltarea și dotarea a minimum 10 campusuri profesionale integrate</w:t>
      </w:r>
      <w:r w:rsidDel="00000000" w:rsidR="00000000" w:rsidRPr="00000000">
        <w:rPr>
          <w:rFonts w:ascii="Nunito Sans" w:cs="Nunito Sans" w:eastAsia="Nunito Sans" w:hAnsi="Nunito Sans"/>
          <w:i w:val="1"/>
          <w:color w:val="232323"/>
          <w:sz w:val="27"/>
          <w:szCs w:val="27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375" w:line="240" w:lineRule="auto"/>
        <w:jc w:val="both"/>
        <w:rPr>
          <w:rFonts w:ascii="Calibri" w:cs="Calibri" w:eastAsia="Calibri" w:hAnsi="Calibri"/>
          <w:color w:val="232323"/>
          <w:sz w:val="28"/>
          <w:szCs w:val="28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        </w:t>
      </w:r>
      <w:r w:rsidDel="00000000" w:rsidR="00000000" w:rsidRPr="00000000">
        <w:rPr>
          <w:rFonts w:ascii="Calibri" w:cs="Calibri" w:eastAsia="Calibri" w:hAnsi="Calibri"/>
          <w:color w:val="232323"/>
          <w:sz w:val="27"/>
          <w:szCs w:val="27"/>
          <w:rtl w:val="0"/>
        </w:rPr>
        <w:t xml:space="preserve">    </w:t>
      </w:r>
      <w:r w:rsidDel="00000000" w:rsidR="00000000" w:rsidRPr="00000000">
        <w:rPr>
          <w:rFonts w:ascii="Calibri" w:cs="Calibri" w:eastAsia="Calibri" w:hAnsi="Calibri"/>
          <w:b w:val="1"/>
          <w:color w:val="232323"/>
          <w:sz w:val="28"/>
          <w:szCs w:val="28"/>
          <w:rtl w:val="0"/>
        </w:rPr>
        <w:t xml:space="preserve">Universitatea Politehnica Timișoara, Universitatea de Științele Vieții “Regele Mihai I” din Timișoara, Universitatea de Vest din Timișoara și UAT Municipiul Timișoara</w:t>
      </w:r>
      <w:r w:rsidDel="00000000" w:rsidR="00000000" w:rsidRPr="00000000">
        <w:rPr>
          <w:rFonts w:ascii="Calibri" w:cs="Calibri" w:eastAsia="Calibri" w:hAnsi="Calibri"/>
          <w:color w:val="232323"/>
          <w:sz w:val="28"/>
          <w:szCs w:val="28"/>
          <w:rtl w:val="0"/>
        </w:rPr>
        <w:t xml:space="preserve"> constituite într-un parteneriat inter-instituțional pentru demararea Consorțiului regional pentru învățământ dual VEST anunță organizarea unei sesiuni de selecție a partenerilor pentru încheierea Contractului de parteneriat în conformitate cu Metodologia privind constituirea consorțiilor pentru învățământ dual aprobată prin Ordinul Ministrului Educației nr. 6216 / 09.11.2022, precum și  în vederea elaborării și depunerii cererii de finanțare aferente unui proiect în cadrul programului: “</w:t>
      </w:r>
      <w:r w:rsidDel="00000000" w:rsidR="00000000" w:rsidRPr="00000000">
        <w:rPr>
          <w:rFonts w:ascii="Calibri" w:cs="Calibri" w:eastAsia="Calibri" w:hAnsi="Calibri"/>
          <w:b w:val="1"/>
          <w:color w:val="232323"/>
          <w:sz w:val="28"/>
          <w:szCs w:val="28"/>
          <w:rtl w:val="0"/>
        </w:rPr>
        <w:t xml:space="preserve">Program-pilot pentru dezvoltarea consorțiilor regionale pentru învățământ dual aprobat prin OME nr. 6.254/2022</w:t>
      </w:r>
      <w:r w:rsidDel="00000000" w:rsidR="00000000" w:rsidRPr="00000000">
        <w:rPr>
          <w:rFonts w:ascii="Calibri" w:cs="Calibri" w:eastAsia="Calibri" w:hAnsi="Calibri"/>
          <w:color w:val="232323"/>
          <w:sz w:val="28"/>
          <w:szCs w:val="28"/>
          <w:rtl w:val="0"/>
        </w:rPr>
        <w:t xml:space="preserve">” din cadrul Planului Național de Redresare și Reziliență </w:t>
      </w:r>
      <w:r w:rsidDel="00000000" w:rsidR="00000000" w:rsidRPr="00000000">
        <w:rPr>
          <w:rFonts w:ascii="Calibri" w:cs="Calibri" w:eastAsia="Calibri" w:hAnsi="Calibri"/>
          <w:i w:val="1"/>
          <w:color w:val="232323"/>
          <w:sz w:val="28"/>
          <w:szCs w:val="28"/>
          <w:rtl w:val="0"/>
        </w:rPr>
        <w:t xml:space="preserve">Pilonul IV: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color w:val="232323"/>
          <w:sz w:val="28"/>
          <w:szCs w:val="28"/>
          <w:rtl w:val="0"/>
        </w:rPr>
        <w:t xml:space="preserve">Politici pentru noua generație </w:t>
      </w:r>
      <w:r w:rsidDel="00000000" w:rsidR="00000000" w:rsidRPr="00000000">
        <w:rPr>
          <w:rFonts w:ascii="Calibri" w:cs="Calibri" w:eastAsia="Calibri" w:hAnsi="Calibri"/>
          <w:color w:val="232323"/>
          <w:sz w:val="28"/>
          <w:szCs w:val="28"/>
          <w:rtl w:val="0"/>
        </w:rPr>
        <w:t xml:space="preserve">Componenta C15: </w:t>
      </w:r>
      <w:r w:rsidDel="00000000" w:rsidR="00000000" w:rsidRPr="00000000">
        <w:rPr>
          <w:rFonts w:ascii="Calibri" w:cs="Calibri" w:eastAsia="Calibri" w:hAnsi="Calibri"/>
          <w:i w:val="1"/>
          <w:color w:val="232323"/>
          <w:sz w:val="28"/>
          <w:szCs w:val="28"/>
          <w:rtl w:val="0"/>
        </w:rPr>
        <w:t xml:space="preserve">Educație Reforma</w:t>
      </w:r>
      <w:r w:rsidDel="00000000" w:rsidR="00000000" w:rsidRPr="00000000">
        <w:rPr>
          <w:rFonts w:ascii="Calibri" w:cs="Calibri" w:eastAsia="Calibri" w:hAnsi="Calibri"/>
          <w:color w:val="232323"/>
          <w:sz w:val="28"/>
          <w:szCs w:val="28"/>
          <w:rtl w:val="0"/>
        </w:rPr>
        <w:t xml:space="preserve"> 4: </w:t>
      </w:r>
      <w:r w:rsidDel="00000000" w:rsidR="00000000" w:rsidRPr="00000000">
        <w:rPr>
          <w:rFonts w:ascii="Calibri" w:cs="Calibri" w:eastAsia="Calibri" w:hAnsi="Calibri"/>
          <w:i w:val="1"/>
          <w:color w:val="232323"/>
          <w:sz w:val="28"/>
          <w:szCs w:val="28"/>
          <w:rtl w:val="0"/>
        </w:rPr>
        <w:t xml:space="preserve">Crearea unei rute profesionale complete pentru învățământul tehnic superior</w:t>
      </w:r>
      <w:r w:rsidDel="00000000" w:rsidR="00000000" w:rsidRPr="00000000">
        <w:rPr>
          <w:rFonts w:ascii="Calibri" w:cs="Calibri" w:eastAsia="Calibri" w:hAnsi="Calibri"/>
          <w:color w:val="232323"/>
          <w:sz w:val="28"/>
          <w:szCs w:val="28"/>
          <w:rtl w:val="0"/>
        </w:rPr>
        <w:t xml:space="preserve"> Investiția 6: Dezvoltarea a minimum 10 consorții regionale și dezvoltarea și dotarea a minimum 10 campusuri profesionale integrate.</w:t>
      </w:r>
    </w:p>
    <w:p w:rsidR="00000000" w:rsidDel="00000000" w:rsidP="00000000" w:rsidRDefault="00000000" w:rsidRPr="00000000" w14:paraId="0000000C">
      <w:pPr>
        <w:shd w:fill="ffffff" w:val="clear"/>
        <w:spacing w:after="375" w:line="240" w:lineRule="auto"/>
        <w:jc w:val="both"/>
        <w:rPr>
          <w:rFonts w:ascii="Calibri" w:cs="Calibri" w:eastAsia="Calibri" w:hAnsi="Calibri"/>
          <w:color w:val="232323"/>
          <w:sz w:val="28"/>
          <w:szCs w:val="28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            </w:t>
      </w:r>
      <w:r w:rsidDel="00000000" w:rsidR="00000000" w:rsidRPr="00000000">
        <w:rPr>
          <w:rFonts w:ascii="Calibri" w:cs="Calibri" w:eastAsia="Calibri" w:hAnsi="Calibri"/>
          <w:color w:val="232323"/>
          <w:sz w:val="28"/>
          <w:szCs w:val="28"/>
          <w:rtl w:val="0"/>
        </w:rPr>
        <w:t xml:space="preserve">Selecția partenerilor din sectorul privat se realizează cu respectarea regimului incompatibilităților și conflictului de interese și a următoarelor principii: </w:t>
      </w:r>
      <w:r w:rsidDel="00000000" w:rsidR="00000000" w:rsidRPr="00000000">
        <w:rPr>
          <w:rFonts w:ascii="Calibri" w:cs="Calibri" w:eastAsia="Calibri" w:hAnsi="Calibri"/>
          <w:b w:val="1"/>
          <w:color w:val="232323"/>
          <w:sz w:val="28"/>
          <w:szCs w:val="28"/>
          <w:rtl w:val="0"/>
        </w:rPr>
        <w:t xml:space="preserve">transparenta, nediscriminare, tratament egal, eficienta utilizării fondurilor.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375" w:line="240" w:lineRule="auto"/>
        <w:jc w:val="both"/>
        <w:rPr>
          <w:rFonts w:ascii="Calibri" w:cs="Calibri" w:eastAsia="Calibri" w:hAnsi="Calibri"/>
          <w:color w:val="23232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375" w:line="240" w:lineRule="auto"/>
        <w:jc w:val="both"/>
        <w:rPr>
          <w:rFonts w:ascii="Calibri" w:cs="Calibri" w:eastAsia="Calibri" w:hAnsi="Calibri"/>
          <w:color w:val="23232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375" w:line="240" w:lineRule="auto"/>
        <w:jc w:val="both"/>
        <w:rPr>
          <w:rFonts w:ascii="Calibri" w:cs="Calibri" w:eastAsia="Calibri" w:hAnsi="Calibri"/>
          <w:color w:val="232323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232323"/>
          <w:sz w:val="28"/>
          <w:szCs w:val="28"/>
          <w:rtl w:val="0"/>
        </w:rPr>
        <w:t xml:space="preserve">Baza legală pentru desfășurarea apelului de selecție: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OUG 70/2022 privind prevenirea, verificarea și constatarea neregulilor/dublei finanțări, a neregulilor grave apărute în obținerea și utilizarea fondurilor externe nerambursabile/rambursabile alocate României prin Mecanismul de redresare și reziliență și/sau a fondurilor publice naționale aferente acestora și recuperarea creanțelor rezultate,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Legea nr. 178/2022 pentru aprobarea Ordonanței de urgență a Guvernului nr. 124/2021 privind stabilirea cadrului institutional și financiar pentru gestionarea fondurilor europene alocate României prin Mecanismul de redresare și reziliență precum și pentru modificarea și completarea Ordonanței de urgență a Guvernului nr. 155/2020 privind unele măsuri pentru elaborarea Planului național de redresare și reziliență necesar României pentru accesarea de fonduri externe rambursabile și nerambursabile în cadrul Mecanismului de redresare și reziliență,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Hotărârea nr. 209/2022 pentru aprobarea Normelor metodologice de aplicare a prevederilor Ordonanței de urgență a Guvernului nr. 124/2021,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Ordonanța de urgență nr. 124/2021 privind stabilirea cadrului instituțional și financiar pentru gestionarea fondurilor europene alocate României prin Mecanismul de redresare și reziliență precum și pentru modificarea și completarea Ordonanței de urgență a Guvernului nr. 155/2020 privind unele măsuri pentru elaborarea Planului național de redresare și reziliență necesar României pentru accesarea de fonduri externe rambursabile și nerambursabile în cadrul Mecanismului de redresare și reziliență,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Ordinul ministrului educației nr. 5732/29.09.2022 privind aprobarea Metodologiei de organizare și funcționare a învățământului dual,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Ordinul ministrului educației nr. 5733/29.09.2022 privind aprobarea Metodologiei de acces și de organizare și desfășurare a admiterii în învățământul dual pentru calificări profesionale de nivel 4, conform Cadrului național al calificărilor,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Ordinul ministrului educației nr. .5734/29.09.2022 privind aprobarea Metodologiei de acces și de organizare și desfășurare a admiterii în învățământul dual pentru calificări profesionale de nivel 5, conform Cadrului național al calificărilor,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Ordinul ministrului educației nr. 5735/29.09.2022 privind aprobarea Metodologiei de elaborare și actualizare a calificărilor profesionale școlarizate prin învățământul preuniversitar,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Ordinul ministrului educației nr.6216/2022 pentru aprobarea Metodologiei privind constituirea consorțiilor pentru învățământ dual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232323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32323"/>
          <w:sz w:val="32"/>
          <w:szCs w:val="32"/>
          <w:u w:val="none"/>
          <w:shd w:fill="auto" w:val="clear"/>
          <w:vertAlign w:val="baseline"/>
          <w:rtl w:val="0"/>
        </w:rPr>
        <w:t xml:space="preserve">INFORMAȚII CU PRIVIRE LA PROCEDURA DE SELECȚIE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375" w:line="240" w:lineRule="auto"/>
        <w:jc w:val="both"/>
        <w:rPr>
          <w:rFonts w:ascii="Calibri" w:cs="Calibri" w:eastAsia="Calibri" w:hAnsi="Calibri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375" w:line="240" w:lineRule="auto"/>
        <w:jc w:val="both"/>
        <w:rPr>
          <w:rFonts w:ascii="Calibri" w:cs="Calibri" w:eastAsia="Calibri" w:hAnsi="Calibri"/>
          <w:b w:val="1"/>
          <w:color w:val="232323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232323"/>
          <w:sz w:val="27"/>
          <w:szCs w:val="27"/>
          <w:rtl w:val="0"/>
        </w:rPr>
        <w:t xml:space="preserve">Toate informațiile cu privire la program și apelul de proiecte, metodologie, eligibilitate, proceduri, documente se regăsesc în </w:t>
      </w:r>
      <w:r w:rsidDel="00000000" w:rsidR="00000000" w:rsidRPr="00000000">
        <w:rPr>
          <w:rFonts w:ascii="Calibri" w:cs="Calibri" w:eastAsia="Calibri" w:hAnsi="Calibri"/>
          <w:b w:val="1"/>
          <w:color w:val="232323"/>
          <w:sz w:val="27"/>
          <w:szCs w:val="27"/>
          <w:rtl w:val="0"/>
        </w:rPr>
        <w:t xml:space="preserve">PROCEDURA - SELECȚIE PARTENERI - în cadrul Consorțiului regional pentru învățământ dual VEST – Anexa 1  la prezentul anunț.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Nunito Sans" w:cs="Nunito Sans" w:eastAsia="Nunito Sans" w:hAnsi="Nunito Sans"/>
          <w:b w:val="1"/>
          <w:i w:val="0"/>
          <w:smallCaps w:val="0"/>
          <w:strike w:val="0"/>
          <w:color w:val="232323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Nunito Sans" w:cs="Nunito Sans" w:eastAsia="Nunito Sans" w:hAnsi="Nunito Sans"/>
          <w:b w:val="1"/>
          <w:i w:val="0"/>
          <w:smallCaps w:val="0"/>
          <w:strike w:val="0"/>
          <w:color w:val="232323"/>
          <w:sz w:val="27"/>
          <w:szCs w:val="27"/>
          <w:u w:val="none"/>
          <w:shd w:fill="auto" w:val="clear"/>
          <w:vertAlign w:val="baseline"/>
          <w:rtl w:val="0"/>
        </w:rPr>
        <w:t xml:space="preserve">DEPUNEREA DOCUMENTELOR</w:t>
      </w:r>
    </w:p>
    <w:p w:rsidR="00000000" w:rsidDel="00000000" w:rsidP="00000000" w:rsidRDefault="00000000" w:rsidRPr="00000000" w14:paraId="00000020">
      <w:pPr>
        <w:shd w:fill="ffffff" w:val="clear"/>
        <w:spacing w:after="375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          </w:t>
      </w:r>
    </w:p>
    <w:p w:rsidR="00000000" w:rsidDel="00000000" w:rsidP="00000000" w:rsidRDefault="00000000" w:rsidRPr="00000000" w14:paraId="00000021">
      <w:pPr>
        <w:shd w:fill="ffffff" w:val="clear"/>
        <w:spacing w:after="375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Dosarul de candidatură va cuprinde: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0" w:line="240" w:lineRule="auto"/>
        <w:ind w:left="795" w:hanging="360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documentele justificative solicitate,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0" w:line="240" w:lineRule="auto"/>
        <w:ind w:left="795" w:hanging="360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Scrisoare de intenție (Anexa 2),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0" w:line="240" w:lineRule="auto"/>
        <w:ind w:left="795" w:hanging="360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Fișa partenerului (Anexa 3),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0" w:line="240" w:lineRule="auto"/>
        <w:ind w:left="795" w:hanging="360"/>
        <w:jc w:val="both"/>
        <w:rPr>
          <w:rFonts w:ascii="Nunito Sans" w:cs="Nunito Sans" w:eastAsia="Nunito Sans" w:hAnsi="Nunito Sans"/>
          <w:color w:val="232323"/>
          <w:sz w:val="27"/>
          <w:szCs w:val="27"/>
          <w:u w:val="none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Foaie de calcul cost mediu formare (Anexa 4)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0" w:line="240" w:lineRule="auto"/>
        <w:ind w:left="795" w:hanging="360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Declarație de eligibilitate (Anexa 5),</w:t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ind w:left="720" w:firstLine="0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ind w:left="795" w:firstLine="0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Documentele solicitate vor fi transmise electronic pe adresa de email: consortiudual@upt.ro, sau fizic la registratura partenerilor, prin poștă, sau curier.</w:t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375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În cazul în care documentele sunt transmise prin poștă sau curier, data poștei sau data preluării de către curier nu poate depăși termenul limită de depunere.</w:t>
      </w:r>
    </w:p>
    <w:p w:rsidR="00000000" w:rsidDel="00000000" w:rsidP="00000000" w:rsidRDefault="00000000" w:rsidRPr="00000000" w14:paraId="0000002C">
      <w:pPr>
        <w:shd w:fill="ffffff" w:val="clear"/>
        <w:spacing w:after="375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Organizațiile interesate vor transmite toate documentele solicitate în plic/pachet sigilat care va prezenta mențiunea:</w:t>
      </w:r>
    </w:p>
    <w:p w:rsidR="00000000" w:rsidDel="00000000" w:rsidP="00000000" w:rsidRDefault="00000000" w:rsidRPr="00000000" w14:paraId="0000002D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În vederea selecției partenerului privat – Consorțiul Regional pentru Învățământ Dual VEST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375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375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Documentele solicitate vor fi transmise până cel târziu la data de 12 decembrie 2022.</w:t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Atenție! Orice candidatură care nu respectă aceste cerințe va fi automat respinsă ca neeligibilă.</w:t>
      </w:r>
    </w:p>
    <w:p w:rsidR="00000000" w:rsidDel="00000000" w:rsidP="00000000" w:rsidRDefault="00000000" w:rsidRPr="00000000" w14:paraId="00000031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3. EVALUAREA CANDIDATURILOR</w:t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0" w:line="240" w:lineRule="auto"/>
        <w:jc w:val="both"/>
        <w:rPr>
          <w:color w:val="232323"/>
          <w:sz w:val="28"/>
          <w:szCs w:val="28"/>
        </w:rPr>
      </w:pPr>
      <w:r w:rsidDel="00000000" w:rsidR="00000000" w:rsidRPr="00000000">
        <w:rPr>
          <w:b w:val="1"/>
          <w:color w:val="232323"/>
          <w:sz w:val="28"/>
          <w:szCs w:val="28"/>
          <w:rtl w:val="0"/>
        </w:rPr>
        <w:t xml:space="preserve"> </w:t>
      </w:r>
      <w:r w:rsidDel="00000000" w:rsidR="00000000" w:rsidRPr="00000000">
        <w:rPr>
          <w:color w:val="232323"/>
          <w:sz w:val="28"/>
          <w:szCs w:val="28"/>
          <w:rtl w:val="0"/>
        </w:rPr>
        <w:t xml:space="preserve">Candidaturile declarate admise după etapa de verificare a documentelor solicitate vor trece în etapa de evaluare.</w:t>
      </w:r>
    </w:p>
    <w:p w:rsidR="00000000" w:rsidDel="00000000" w:rsidP="00000000" w:rsidRDefault="00000000" w:rsidRPr="00000000" w14:paraId="00000039">
      <w:pPr>
        <w:shd w:fill="ffffff" w:val="clear"/>
        <w:spacing w:after="0" w:line="240" w:lineRule="auto"/>
        <w:jc w:val="both"/>
        <w:rPr>
          <w:color w:val="23232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375" w:line="240" w:lineRule="auto"/>
        <w:jc w:val="both"/>
        <w:rPr>
          <w:color w:val="232323"/>
          <w:sz w:val="28"/>
          <w:szCs w:val="28"/>
        </w:rPr>
      </w:pPr>
      <w:r w:rsidDel="00000000" w:rsidR="00000000" w:rsidRPr="00000000">
        <w:rPr>
          <w:color w:val="232323"/>
          <w:sz w:val="28"/>
          <w:szCs w:val="28"/>
          <w:rtl w:val="0"/>
        </w:rPr>
        <w:t xml:space="preserve">Evaluarea se va face conform Anexei B – Grila de evaluare și selecție, din cadrul </w:t>
      </w:r>
      <w:r w:rsidDel="00000000" w:rsidR="00000000" w:rsidRPr="00000000">
        <w:rPr>
          <w:b w:val="1"/>
          <w:color w:val="232323"/>
          <w:sz w:val="28"/>
          <w:szCs w:val="28"/>
          <w:rtl w:val="0"/>
        </w:rPr>
        <w:t xml:space="preserve">PROCEDURA - SELECȚIE PARTENERI - în cadrul Consorțiului regional pentru învățământ dual VEST</w:t>
      </w:r>
      <w:r w:rsidDel="00000000" w:rsidR="00000000" w:rsidRPr="00000000">
        <w:rPr>
          <w:color w:val="232323"/>
          <w:sz w:val="28"/>
          <w:szCs w:val="28"/>
          <w:rtl w:val="0"/>
        </w:rPr>
        <w:t xml:space="preserve">. Candidaturile vor fi punctate de la 1 la 100 de puncte, conform grilei.</w:t>
      </w:r>
    </w:p>
    <w:p w:rsidR="00000000" w:rsidDel="00000000" w:rsidP="00000000" w:rsidRDefault="00000000" w:rsidRPr="00000000" w14:paraId="0000003B">
      <w:pPr>
        <w:shd w:fill="ffffff" w:val="clear"/>
        <w:spacing w:after="375" w:line="240" w:lineRule="auto"/>
        <w:jc w:val="both"/>
        <w:rPr>
          <w:color w:val="232323"/>
          <w:sz w:val="28"/>
          <w:szCs w:val="28"/>
        </w:rPr>
      </w:pPr>
      <w:r w:rsidDel="00000000" w:rsidR="00000000" w:rsidRPr="00000000">
        <w:rPr>
          <w:color w:val="232323"/>
          <w:sz w:val="28"/>
          <w:szCs w:val="28"/>
          <w:rtl w:val="0"/>
        </w:rPr>
        <w:t xml:space="preserve">Candidatul care obține punctajul cel mai mare, dar nu mai mic de 60 de puncte, după soluționarea contestațiilor, va fi selectat ca partener în proiect.</w:t>
      </w:r>
    </w:p>
    <w:p w:rsidR="00000000" w:rsidDel="00000000" w:rsidP="00000000" w:rsidRDefault="00000000" w:rsidRPr="00000000" w14:paraId="0000003C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4. REZULTATELE PROCEDURII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375" w:line="240" w:lineRule="auto"/>
        <w:jc w:val="both"/>
        <w:rPr>
          <w:color w:val="232323"/>
          <w:sz w:val="28"/>
          <w:szCs w:val="28"/>
        </w:rPr>
      </w:pPr>
      <w:r w:rsidDel="00000000" w:rsidR="00000000" w:rsidRPr="00000000">
        <w:rPr>
          <w:color w:val="232323"/>
          <w:sz w:val="28"/>
          <w:szCs w:val="28"/>
          <w:rtl w:val="0"/>
        </w:rPr>
        <w:t xml:space="preserve"> Rezultatele vor fi afișate pe site-ul partenerilor în termenele prevăzute prin Calendarul procedurii de selecție.</w:t>
      </w:r>
    </w:p>
    <w:p w:rsidR="00000000" w:rsidDel="00000000" w:rsidP="00000000" w:rsidRDefault="00000000" w:rsidRPr="00000000" w14:paraId="0000003E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5. SOLUȚIONAREA CONTESTAȚIILOR</w:t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375" w:line="240" w:lineRule="auto"/>
        <w:jc w:val="both"/>
        <w:rPr>
          <w:color w:val="232323"/>
          <w:sz w:val="28"/>
          <w:szCs w:val="28"/>
        </w:rPr>
      </w:pPr>
      <w:r w:rsidDel="00000000" w:rsidR="00000000" w:rsidRPr="00000000">
        <w:rPr>
          <w:color w:val="232323"/>
          <w:sz w:val="28"/>
          <w:szCs w:val="28"/>
          <w:rtl w:val="0"/>
        </w:rPr>
        <w:t xml:space="preserve">   Candidații participanți la prezenta selecție de parteneri pot depune contestații în termen de maxim 3 zile lucrătoare de la data publicării rezultatelor. </w:t>
      </w:r>
    </w:p>
    <w:p w:rsidR="00000000" w:rsidDel="00000000" w:rsidP="00000000" w:rsidRDefault="00000000" w:rsidRPr="00000000" w14:paraId="00000041">
      <w:pPr>
        <w:shd w:fill="ffffff" w:val="clear"/>
        <w:spacing w:after="375" w:line="240" w:lineRule="auto"/>
        <w:jc w:val="both"/>
        <w:rPr>
          <w:color w:val="232323"/>
          <w:sz w:val="28"/>
          <w:szCs w:val="28"/>
        </w:rPr>
      </w:pPr>
      <w:r w:rsidDel="00000000" w:rsidR="00000000" w:rsidRPr="00000000">
        <w:rPr>
          <w:color w:val="232323"/>
          <w:sz w:val="28"/>
          <w:szCs w:val="28"/>
          <w:rtl w:val="0"/>
        </w:rPr>
        <w:t xml:space="preserve">   Acestea vor fi soluționate de Comisia de contestații în termen de maxim 3 zile lucrătoare de la data expirării termenului de depunere a contestațiilor.</w:t>
      </w:r>
    </w:p>
    <w:p w:rsidR="00000000" w:rsidDel="00000000" w:rsidP="00000000" w:rsidRDefault="00000000" w:rsidRPr="00000000" w14:paraId="00000042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6. CALENDARUL PROCEDURII DE SELECȚIE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br w:type="textWrapping"/>
        <w:t xml:space="preserve">Depunerea documentație: 29 noiembrie – 12 decembrie 2022, ora 14.00 - </w:t>
      </w: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termen limită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 Solicitări de clarificări cu privire la procedura de selecție a partenerului: 29 noiembrie – 6 decembrie 2022 ora 14:00 la adresa de e-mail: </w:t>
      </w:r>
      <w:hyperlink r:id="rId7">
        <w:r w:rsidDel="00000000" w:rsidR="00000000" w:rsidRPr="00000000">
          <w:rPr>
            <w:rFonts w:ascii="Nunito Sans" w:cs="Nunito Sans" w:eastAsia="Nunito Sans" w:hAnsi="Nunito Sans"/>
            <w:color w:val="0000ff"/>
            <w:sz w:val="27"/>
            <w:szCs w:val="27"/>
            <w:u w:val="single"/>
            <w:rtl w:val="0"/>
          </w:rPr>
          <w:t xml:space="preserve">consortiudual@upt.ro</w:t>
        </w:r>
      </w:hyperlink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  persoana contact Dan Diaconu tel. 0256 403175.</w:t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375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 Transmitere răspuns solicitări de clarificări cu privire la procedura de selecție a partenerului: maxim 2 zile lucrătoare de la primirea solicitării.</w:t>
      </w:r>
    </w:p>
    <w:p w:rsidR="00000000" w:rsidDel="00000000" w:rsidP="00000000" w:rsidRDefault="00000000" w:rsidRPr="00000000" w14:paraId="00000047">
      <w:pPr>
        <w:shd w:fill="ffffff" w:val="clear"/>
        <w:spacing w:after="12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Evaluarea documentației: 12-13 decembrie 2022</w:t>
      </w:r>
    </w:p>
    <w:p w:rsidR="00000000" w:rsidDel="00000000" w:rsidP="00000000" w:rsidRDefault="00000000" w:rsidRPr="00000000" w14:paraId="00000048">
      <w:pPr>
        <w:shd w:fill="ffffff" w:val="clear"/>
        <w:spacing w:after="12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Anunțarea rezultatelor intermediare: 13 decembrie 2022</w:t>
      </w:r>
    </w:p>
    <w:p w:rsidR="00000000" w:rsidDel="00000000" w:rsidP="00000000" w:rsidRDefault="00000000" w:rsidRPr="00000000" w14:paraId="00000049">
      <w:pPr>
        <w:shd w:fill="ffffff" w:val="clear"/>
        <w:spacing w:after="12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Depunere contestații:  14-15 decembrie 2022</w:t>
      </w:r>
    </w:p>
    <w:p w:rsidR="00000000" w:rsidDel="00000000" w:rsidP="00000000" w:rsidRDefault="00000000" w:rsidRPr="00000000" w14:paraId="0000004A">
      <w:pPr>
        <w:shd w:fill="ffffff" w:val="clear"/>
        <w:spacing w:after="12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Soluționarea contestațiilor: 16  decembrie 2022</w:t>
      </w:r>
    </w:p>
    <w:p w:rsidR="00000000" w:rsidDel="00000000" w:rsidP="00000000" w:rsidRDefault="00000000" w:rsidRPr="00000000" w14:paraId="0000004B">
      <w:pPr>
        <w:shd w:fill="ffffff" w:val="clear"/>
        <w:spacing w:after="120" w:line="240" w:lineRule="auto"/>
        <w:jc w:val="both"/>
        <w:rPr>
          <w:rFonts w:ascii="Nunito Sans" w:cs="Nunito Sans" w:eastAsia="Nunito Sans" w:hAnsi="Nunito Sans"/>
          <w:b w:val="1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b w:val="1"/>
          <w:color w:val="232323"/>
          <w:sz w:val="27"/>
          <w:szCs w:val="27"/>
          <w:rtl w:val="0"/>
        </w:rPr>
        <w:t xml:space="preserve">Afișarea rezultatelor finale: 16 decembrie 2022</w:t>
      </w:r>
    </w:p>
    <w:p w:rsidR="00000000" w:rsidDel="00000000" w:rsidP="00000000" w:rsidRDefault="00000000" w:rsidRPr="00000000" w14:paraId="0000004C">
      <w:pPr>
        <w:shd w:fill="ffffff" w:val="clear"/>
        <w:spacing w:after="375" w:line="240" w:lineRule="auto"/>
        <w:jc w:val="both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375" w:line="240" w:lineRule="auto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7. ANEXE</w:t>
      </w:r>
    </w:p>
    <w:p w:rsidR="00000000" w:rsidDel="00000000" w:rsidP="00000000" w:rsidRDefault="00000000" w:rsidRPr="00000000" w14:paraId="0000004E">
      <w:pPr>
        <w:shd w:fill="ffffff" w:val="clear"/>
        <w:spacing w:after="375" w:line="240" w:lineRule="auto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br w:type="textWrapping"/>
        <w:t xml:space="preserve">7.1 Anexa 1 – Procedura de selecție</w:t>
      </w:r>
    </w:p>
    <w:p w:rsidR="00000000" w:rsidDel="00000000" w:rsidP="00000000" w:rsidRDefault="00000000" w:rsidRPr="00000000" w14:paraId="0000004F">
      <w:pPr>
        <w:shd w:fill="ffffff" w:val="clear"/>
        <w:spacing w:after="375" w:line="240" w:lineRule="auto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7.2 Anexa 2 – Scrisoare de intenție</w:t>
      </w:r>
    </w:p>
    <w:p w:rsidR="00000000" w:rsidDel="00000000" w:rsidP="00000000" w:rsidRDefault="00000000" w:rsidRPr="00000000" w14:paraId="00000050">
      <w:pPr>
        <w:shd w:fill="ffffff" w:val="clear"/>
        <w:spacing w:after="375" w:line="240" w:lineRule="auto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7.3 Anexa 3 - Fișa partenerului</w:t>
      </w:r>
    </w:p>
    <w:p w:rsidR="00000000" w:rsidDel="00000000" w:rsidP="00000000" w:rsidRDefault="00000000" w:rsidRPr="00000000" w14:paraId="00000051">
      <w:pPr>
        <w:shd w:fill="ffffff" w:val="clear"/>
        <w:spacing w:after="375" w:line="240" w:lineRule="auto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7.4. Anexa 4 - Foaie cost mediu de calcul formare </w:t>
      </w:r>
    </w:p>
    <w:p w:rsidR="00000000" w:rsidDel="00000000" w:rsidP="00000000" w:rsidRDefault="00000000" w:rsidRPr="00000000" w14:paraId="00000052">
      <w:pPr>
        <w:shd w:fill="ffffff" w:val="clear"/>
        <w:spacing w:after="375" w:line="240" w:lineRule="auto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Fonts w:ascii="Nunito Sans" w:cs="Nunito Sans" w:eastAsia="Nunito Sans" w:hAnsi="Nunito Sans"/>
          <w:color w:val="232323"/>
          <w:sz w:val="27"/>
          <w:szCs w:val="27"/>
          <w:rtl w:val="0"/>
        </w:rPr>
        <w:t xml:space="preserve">7.4 Anexa 5 – Declarație de eligibilitate (schema de minimis)</w:t>
      </w:r>
    </w:p>
    <w:p w:rsidR="00000000" w:rsidDel="00000000" w:rsidP="00000000" w:rsidRDefault="00000000" w:rsidRPr="00000000" w14:paraId="00000053">
      <w:pPr>
        <w:shd w:fill="ffffff" w:val="clear"/>
        <w:spacing w:after="375" w:line="240" w:lineRule="auto"/>
        <w:rPr>
          <w:rFonts w:ascii="Nunito Sans" w:cs="Nunito Sans" w:eastAsia="Nunito Sans" w:hAnsi="Nunito Sans"/>
          <w:color w:val="232323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Nuni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-289559</wp:posOffset>
          </wp:positionH>
          <wp:positionV relativeFrom="paragraph">
            <wp:posOffset>-190499</wp:posOffset>
          </wp:positionV>
          <wp:extent cx="1395174" cy="617220"/>
          <wp:effectExtent b="0" l="0" r="0" t="0"/>
          <wp:wrapNone/>
          <wp:docPr descr="Text&#10;&#10;Description automatically generated" id="6" name="image4.png"/>
          <a:graphic>
            <a:graphicData uri="http://schemas.openxmlformats.org/drawingml/2006/picture">
              <pic:pic>
                <pic:nvPicPr>
                  <pic:cNvPr descr="Text&#10;&#10;Description automatically generated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5174" cy="6172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1390650</wp:posOffset>
          </wp:positionH>
          <wp:positionV relativeFrom="paragraph">
            <wp:posOffset>-274319</wp:posOffset>
          </wp:positionV>
          <wp:extent cx="982980" cy="795020"/>
          <wp:effectExtent b="0" l="0" r="0" t="0"/>
          <wp:wrapNone/>
          <wp:docPr descr="Logo&#10;&#10;Description automatically generated" id="9" name="image1.png"/>
          <a:graphic>
            <a:graphicData uri="http://schemas.openxmlformats.org/drawingml/2006/picture">
              <pic:pic>
                <pic:nvPicPr>
                  <pic:cNvPr descr="Logo&#10;&#10;Description automatically generated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2980" cy="7950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2670810</wp:posOffset>
          </wp:positionH>
          <wp:positionV relativeFrom="paragraph">
            <wp:posOffset>-137159</wp:posOffset>
          </wp:positionV>
          <wp:extent cx="1699260" cy="353060"/>
          <wp:effectExtent b="0" l="0" r="0" t="0"/>
          <wp:wrapNone/>
          <wp:docPr descr="Text&#10;&#10;Description automatically generated" id="7" name="image2.png"/>
          <a:graphic>
            <a:graphicData uri="http://schemas.openxmlformats.org/drawingml/2006/picture">
              <pic:pic>
                <pic:nvPicPr>
                  <pic:cNvPr descr="Text&#10;&#10;Description automatically generated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9260" cy="3530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4796790</wp:posOffset>
          </wp:positionH>
          <wp:positionV relativeFrom="paragraph">
            <wp:posOffset>-297179</wp:posOffset>
          </wp:positionV>
          <wp:extent cx="1150620" cy="716280"/>
          <wp:effectExtent b="0" l="0" r="0" t="0"/>
          <wp:wrapNone/>
          <wp:docPr descr="A picture containing text, queen&#10;&#10;Description automatically generated" id="8" name="image3.png"/>
          <a:graphic>
            <a:graphicData uri="http://schemas.openxmlformats.org/drawingml/2006/picture">
              <pic:pic>
                <pic:nvPicPr>
                  <pic:cNvPr descr="A picture containing text, queen&#10;&#10;Description automatically generated"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0620" cy="7162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BF2CC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2CCA"/>
  </w:style>
  <w:style w:type="paragraph" w:styleId="Footer">
    <w:name w:val="footer"/>
    <w:basedOn w:val="Normal"/>
    <w:link w:val="FooterChar"/>
    <w:uiPriority w:val="99"/>
    <w:unhideWhenUsed w:val="1"/>
    <w:rsid w:val="00BF2CC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2CCA"/>
  </w:style>
  <w:style w:type="paragraph" w:styleId="NormalWeb">
    <w:name w:val="Normal (Web)"/>
    <w:basedOn w:val="Normal"/>
    <w:uiPriority w:val="99"/>
    <w:semiHidden w:val="1"/>
    <w:unhideWhenUsed w:val="1"/>
    <w:rsid w:val="00BF2CC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o-RO" w:val="ro-RO"/>
    </w:rPr>
  </w:style>
  <w:style w:type="character" w:styleId="Strong">
    <w:name w:val="Strong"/>
    <w:basedOn w:val="DefaultParagraphFont"/>
    <w:uiPriority w:val="22"/>
    <w:qFormat w:val="1"/>
    <w:rsid w:val="00BF2CCA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BF2CCA"/>
    <w:rPr>
      <w:i w:val="1"/>
      <w:iCs w:val="1"/>
    </w:rPr>
  </w:style>
  <w:style w:type="character" w:styleId="Hyperlink">
    <w:name w:val="Hyperlink"/>
    <w:basedOn w:val="DefaultParagraphFont"/>
    <w:uiPriority w:val="99"/>
    <w:unhideWhenUsed w:val="1"/>
    <w:rsid w:val="00BF2CCA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636123"/>
    <w:pPr>
      <w:ind w:left="720"/>
      <w:contextualSpacing w:val="1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F1EB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nsortiudual@upt.ro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Sans-regular.ttf"/><Relationship Id="rId2" Type="http://schemas.openxmlformats.org/officeDocument/2006/relationships/font" Target="fonts/NunitoSans-bold.ttf"/><Relationship Id="rId3" Type="http://schemas.openxmlformats.org/officeDocument/2006/relationships/font" Target="fonts/NunitoSans-italic.ttf"/><Relationship Id="rId4" Type="http://schemas.openxmlformats.org/officeDocument/2006/relationships/font" Target="fonts/Nuni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S/cwuxPlVTvYxihmgilcDzk9cQ==">AMUW2mVNLGI5l+6NhYnUTcCbSIPUv5sLm/wnbBurLhCkg+Et3s7jA0ZIt9xu3t061RCV/yeQ5V+OZYKY5V8UdIXNB41jzRti1PP5FQ9kBedzfJ1rK2D512c=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2022-11-24T09:05:00Z</dcterms:created>
  <dc:creator>Dan Diaconu</dc:creator>
</cp:coreProperties>
</file>